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374" w:rsidRPr="00F02748" w:rsidRDefault="00A21EC4" w:rsidP="00481374">
      <w:pPr>
        <w:jc w:val="right"/>
        <w:rPr>
          <w:sz w:val="22"/>
          <w:szCs w:val="22"/>
        </w:rPr>
      </w:pPr>
      <w:r>
        <w:rPr>
          <w:sz w:val="22"/>
          <w:szCs w:val="22"/>
        </w:rPr>
        <w:t>Żary, dn. 22</w:t>
      </w:r>
      <w:r w:rsidR="00375729">
        <w:rPr>
          <w:sz w:val="22"/>
          <w:szCs w:val="22"/>
        </w:rPr>
        <w:t>.0</w:t>
      </w:r>
      <w:r w:rsidR="003A1CAB">
        <w:rPr>
          <w:sz w:val="22"/>
          <w:szCs w:val="22"/>
        </w:rPr>
        <w:t>8</w:t>
      </w:r>
      <w:r w:rsidR="00375729">
        <w:rPr>
          <w:sz w:val="22"/>
          <w:szCs w:val="22"/>
        </w:rPr>
        <w:t>.</w:t>
      </w:r>
      <w:r w:rsidR="00884C00">
        <w:rPr>
          <w:sz w:val="22"/>
          <w:szCs w:val="22"/>
        </w:rPr>
        <w:t>202</w:t>
      </w:r>
      <w:r w:rsidR="00473DF9">
        <w:rPr>
          <w:sz w:val="22"/>
          <w:szCs w:val="22"/>
        </w:rPr>
        <w:t>2</w:t>
      </w:r>
      <w:r w:rsidR="00481374" w:rsidRPr="00F02748">
        <w:rPr>
          <w:sz w:val="22"/>
          <w:szCs w:val="22"/>
        </w:rPr>
        <w:t xml:space="preserve"> r.</w:t>
      </w:r>
    </w:p>
    <w:p w:rsidR="00481374" w:rsidRPr="003B1728" w:rsidRDefault="003A1CAB" w:rsidP="00481374">
      <w:pPr>
        <w:rPr>
          <w:sz w:val="22"/>
          <w:szCs w:val="22"/>
        </w:rPr>
      </w:pPr>
      <w:r>
        <w:rPr>
          <w:sz w:val="22"/>
          <w:szCs w:val="22"/>
        </w:rPr>
        <w:t>Numer sprawy: SNW/ZP-371-36</w:t>
      </w:r>
      <w:r w:rsidR="00481374" w:rsidRPr="003B1728">
        <w:rPr>
          <w:sz w:val="22"/>
          <w:szCs w:val="22"/>
        </w:rPr>
        <w:t>/202</w:t>
      </w:r>
      <w:r w:rsidR="00473DF9">
        <w:rPr>
          <w:sz w:val="22"/>
          <w:szCs w:val="22"/>
        </w:rPr>
        <w:t>2</w:t>
      </w:r>
    </w:p>
    <w:p w:rsidR="00481374" w:rsidRDefault="00481374" w:rsidP="00481374">
      <w:pPr>
        <w:rPr>
          <w:b/>
          <w:color w:val="000000"/>
          <w:sz w:val="22"/>
          <w:szCs w:val="22"/>
        </w:rPr>
      </w:pPr>
    </w:p>
    <w:p w:rsidR="00783E86" w:rsidRDefault="00783E86" w:rsidP="00481374">
      <w:pPr>
        <w:rPr>
          <w:b/>
          <w:color w:val="000000"/>
          <w:sz w:val="22"/>
          <w:szCs w:val="22"/>
        </w:rPr>
      </w:pPr>
    </w:p>
    <w:p w:rsidR="00783E86" w:rsidRDefault="00783E86" w:rsidP="00481374">
      <w:pPr>
        <w:rPr>
          <w:b/>
          <w:color w:val="000000"/>
          <w:sz w:val="22"/>
          <w:szCs w:val="22"/>
        </w:rPr>
      </w:pPr>
    </w:p>
    <w:p w:rsidR="00783E86" w:rsidRDefault="00783E86" w:rsidP="00481374">
      <w:pPr>
        <w:rPr>
          <w:b/>
          <w:color w:val="000000"/>
          <w:sz w:val="22"/>
          <w:szCs w:val="22"/>
        </w:rPr>
      </w:pPr>
    </w:p>
    <w:p w:rsidR="00783E86" w:rsidRDefault="00E32204" w:rsidP="00E32204">
      <w:pPr>
        <w:jc w:val="center"/>
        <w:rPr>
          <w:b/>
          <w:color w:val="000000"/>
          <w:sz w:val="22"/>
          <w:szCs w:val="22"/>
        </w:rPr>
      </w:pPr>
      <w:r>
        <w:rPr>
          <w:b/>
          <w:color w:val="000000"/>
          <w:sz w:val="22"/>
          <w:szCs w:val="22"/>
        </w:rPr>
        <w:t xml:space="preserve">Wyjaśniania </w:t>
      </w:r>
      <w:r w:rsidR="00480E95">
        <w:rPr>
          <w:b/>
          <w:color w:val="000000"/>
          <w:sz w:val="22"/>
          <w:szCs w:val="22"/>
        </w:rPr>
        <w:t xml:space="preserve"> i zmiana treści </w:t>
      </w:r>
      <w:r w:rsidR="00783E86">
        <w:rPr>
          <w:b/>
          <w:color w:val="000000"/>
          <w:sz w:val="22"/>
          <w:szCs w:val="22"/>
        </w:rPr>
        <w:t xml:space="preserve"> zapytania ofertowego</w:t>
      </w:r>
    </w:p>
    <w:p w:rsidR="00783E86" w:rsidRDefault="00783E86" w:rsidP="00783E86">
      <w:pPr>
        <w:rPr>
          <w:b/>
          <w:color w:val="000000"/>
          <w:sz w:val="22"/>
          <w:szCs w:val="22"/>
        </w:rPr>
      </w:pPr>
    </w:p>
    <w:p w:rsidR="00783E86" w:rsidRDefault="00783E86" w:rsidP="00783E86">
      <w:pPr>
        <w:rPr>
          <w:b/>
          <w:color w:val="000000"/>
          <w:sz w:val="22"/>
          <w:szCs w:val="22"/>
        </w:rPr>
      </w:pPr>
    </w:p>
    <w:p w:rsidR="003A1CAB" w:rsidRPr="008C6CEF" w:rsidRDefault="00783E86" w:rsidP="003A1CAB">
      <w:pPr>
        <w:pStyle w:val="Tekstpodstawowy"/>
        <w:tabs>
          <w:tab w:val="left" w:pos="3800"/>
        </w:tabs>
        <w:suppressAutoHyphens w:val="0"/>
        <w:rPr>
          <w:color w:val="000000"/>
          <w:sz w:val="22"/>
          <w:szCs w:val="22"/>
        </w:rPr>
      </w:pPr>
      <w:r w:rsidRPr="00783E86">
        <w:rPr>
          <w:color w:val="000000"/>
          <w:sz w:val="22"/>
          <w:szCs w:val="22"/>
        </w:rPr>
        <w:t>W nawią</w:t>
      </w:r>
      <w:r w:rsidR="00E32204">
        <w:rPr>
          <w:color w:val="000000"/>
          <w:sz w:val="22"/>
          <w:szCs w:val="22"/>
        </w:rPr>
        <w:t>zaniu do prowadzonego postępowania o udzielenia zamówienia publicznego</w:t>
      </w:r>
      <w:r w:rsidR="003A1CAB">
        <w:rPr>
          <w:color w:val="000000"/>
          <w:sz w:val="22"/>
          <w:szCs w:val="22"/>
        </w:rPr>
        <w:t xml:space="preserve"> na </w:t>
      </w:r>
      <w:r w:rsidR="00E32204">
        <w:rPr>
          <w:color w:val="000000"/>
          <w:sz w:val="22"/>
          <w:szCs w:val="22"/>
        </w:rPr>
        <w:t xml:space="preserve"> </w:t>
      </w:r>
      <w:r w:rsidR="003A1CAB" w:rsidRPr="00ED3C3B">
        <w:rPr>
          <w:b/>
          <w:sz w:val="22"/>
          <w:szCs w:val="22"/>
        </w:rPr>
        <w:t>sukcesywną d</w:t>
      </w:r>
      <w:r w:rsidR="003A1CAB" w:rsidRPr="00ED3C3B">
        <w:rPr>
          <w:b/>
          <w:color w:val="000000"/>
          <w:sz w:val="22"/>
          <w:szCs w:val="22"/>
          <w:highlight w:val="white"/>
        </w:rPr>
        <w:t>ostaw</w:t>
      </w:r>
      <w:r w:rsidR="003A1CAB" w:rsidRPr="00ED3C3B">
        <w:rPr>
          <w:b/>
          <w:color w:val="000000"/>
          <w:sz w:val="22"/>
          <w:szCs w:val="22"/>
        </w:rPr>
        <w:t xml:space="preserve">ę gazów medycznych </w:t>
      </w:r>
      <w:r w:rsidR="003A1CAB" w:rsidRPr="008C6CEF">
        <w:rPr>
          <w:color w:val="000000"/>
          <w:sz w:val="22"/>
          <w:szCs w:val="22"/>
        </w:rPr>
        <w:t xml:space="preserve"> wraz z dzierżawą osprzętu na potrzeby Szpitala Na Wyspie Sp. z o.o. z siedzibą w Żarach przy ul. Pszennej 2 z podziałem na dwa zadania:</w:t>
      </w:r>
    </w:p>
    <w:p w:rsidR="003A1CAB" w:rsidRDefault="003A1CAB" w:rsidP="003A1CAB">
      <w:pPr>
        <w:pStyle w:val="Tekstpodstawowy"/>
        <w:tabs>
          <w:tab w:val="left" w:pos="3800"/>
        </w:tabs>
        <w:suppressAutoHyphens w:val="0"/>
        <w:ind w:left="426"/>
        <w:rPr>
          <w:sz w:val="22"/>
          <w:szCs w:val="22"/>
        </w:rPr>
      </w:pPr>
      <w:r w:rsidRPr="008C6CEF">
        <w:rPr>
          <w:b/>
          <w:sz w:val="22"/>
          <w:szCs w:val="22"/>
        </w:rPr>
        <w:t>Zadanie nr 1</w:t>
      </w:r>
      <w:r>
        <w:rPr>
          <w:b/>
          <w:sz w:val="22"/>
          <w:szCs w:val="22"/>
        </w:rPr>
        <w:t>;</w:t>
      </w:r>
      <w:r w:rsidRPr="008C6CEF">
        <w:rPr>
          <w:sz w:val="22"/>
          <w:szCs w:val="22"/>
        </w:rPr>
        <w:t xml:space="preserve"> Sukcesywna dostawa azotu ciekłego do kriote</w:t>
      </w:r>
      <w:r>
        <w:rPr>
          <w:sz w:val="22"/>
          <w:szCs w:val="22"/>
        </w:rPr>
        <w:t xml:space="preserve">rapii wraz z dzierżawą </w:t>
      </w:r>
      <w:proofErr w:type="spellStart"/>
      <w:r>
        <w:rPr>
          <w:sz w:val="22"/>
          <w:szCs w:val="22"/>
        </w:rPr>
        <w:t>dewarów</w:t>
      </w:r>
      <w:proofErr w:type="spellEnd"/>
      <w:r>
        <w:rPr>
          <w:sz w:val="22"/>
          <w:szCs w:val="22"/>
        </w:rPr>
        <w:t>;</w:t>
      </w:r>
    </w:p>
    <w:p w:rsidR="003A1CAB" w:rsidRPr="008C6CEF" w:rsidRDefault="003A1CAB" w:rsidP="003A1CAB">
      <w:pPr>
        <w:pStyle w:val="Tekstpodstawowy"/>
        <w:tabs>
          <w:tab w:val="left" w:pos="541"/>
          <w:tab w:val="left" w:pos="3800"/>
        </w:tabs>
        <w:ind w:left="426"/>
        <w:rPr>
          <w:color w:val="000000"/>
          <w:sz w:val="22"/>
          <w:szCs w:val="22"/>
        </w:rPr>
      </w:pPr>
      <w:r>
        <w:rPr>
          <w:b/>
          <w:sz w:val="22"/>
          <w:szCs w:val="22"/>
        </w:rPr>
        <w:t xml:space="preserve">Zadanie </w:t>
      </w:r>
      <w:r w:rsidRPr="008C6CEF">
        <w:rPr>
          <w:b/>
          <w:sz w:val="22"/>
          <w:szCs w:val="22"/>
        </w:rPr>
        <w:t>nr 2</w:t>
      </w:r>
      <w:r>
        <w:rPr>
          <w:b/>
          <w:sz w:val="22"/>
          <w:szCs w:val="22"/>
        </w:rPr>
        <w:t>;</w:t>
      </w:r>
      <w:r>
        <w:rPr>
          <w:sz w:val="22"/>
          <w:szCs w:val="22"/>
        </w:rPr>
        <w:t xml:space="preserve"> </w:t>
      </w:r>
      <w:r w:rsidRPr="008C6CEF">
        <w:rPr>
          <w:sz w:val="22"/>
          <w:szCs w:val="22"/>
        </w:rPr>
        <w:t>Sukcesywna dostawa</w:t>
      </w:r>
      <w:r w:rsidRPr="008C6CEF">
        <w:rPr>
          <w:b/>
          <w:sz w:val="22"/>
          <w:szCs w:val="22"/>
        </w:rPr>
        <w:t xml:space="preserve"> </w:t>
      </w:r>
      <w:r w:rsidRPr="008C6CEF">
        <w:rPr>
          <w:color w:val="000000"/>
          <w:sz w:val="22"/>
          <w:szCs w:val="22"/>
        </w:rPr>
        <w:t>mieszaniny gazów</w:t>
      </w:r>
      <w:r>
        <w:rPr>
          <w:color w:val="000000"/>
          <w:sz w:val="22"/>
          <w:szCs w:val="22"/>
        </w:rPr>
        <w:t xml:space="preserve"> - 50% tlenu medycznego i 50%  podtlenku azotu, </w:t>
      </w:r>
      <w:r w:rsidRPr="003A1CAB">
        <w:rPr>
          <w:color w:val="000000"/>
          <w:sz w:val="22"/>
          <w:szCs w:val="22"/>
        </w:rPr>
        <w:t xml:space="preserve"> </w:t>
      </w:r>
      <w:r w:rsidRPr="008C6CEF">
        <w:rPr>
          <w:color w:val="000000"/>
          <w:sz w:val="22"/>
          <w:szCs w:val="22"/>
        </w:rPr>
        <w:t xml:space="preserve">wraz z </w:t>
      </w:r>
      <w:r>
        <w:rPr>
          <w:color w:val="000000"/>
          <w:sz w:val="22"/>
          <w:szCs w:val="22"/>
        </w:rPr>
        <w:t>dzierżawą butli, wózka i zaworu oraz dostawa jednorazowych ustników  z filtrem;</w:t>
      </w:r>
    </w:p>
    <w:p w:rsidR="004E6F12" w:rsidRDefault="004E6F12" w:rsidP="003A1CAB">
      <w:pPr>
        <w:suppressAutoHyphens w:val="0"/>
        <w:jc w:val="both"/>
        <w:rPr>
          <w:bCs/>
          <w:color w:val="000000"/>
          <w:sz w:val="22"/>
          <w:szCs w:val="22"/>
        </w:rPr>
      </w:pPr>
    </w:p>
    <w:p w:rsidR="00F60FA2" w:rsidRDefault="00204C2A" w:rsidP="00F60FA2">
      <w:pPr>
        <w:suppressAutoHyphens w:val="0"/>
        <w:jc w:val="both"/>
        <w:rPr>
          <w:color w:val="000000"/>
          <w:sz w:val="22"/>
          <w:szCs w:val="22"/>
        </w:rPr>
      </w:pPr>
      <w:r>
        <w:rPr>
          <w:color w:val="000000"/>
          <w:sz w:val="22"/>
          <w:szCs w:val="22"/>
        </w:rPr>
        <w:t>w związku z otrzymanym zapytan</w:t>
      </w:r>
      <w:r w:rsidR="00CB47FA">
        <w:rPr>
          <w:color w:val="000000"/>
          <w:sz w:val="22"/>
          <w:szCs w:val="22"/>
        </w:rPr>
        <w:t>iem,</w:t>
      </w:r>
      <w:r>
        <w:rPr>
          <w:color w:val="000000"/>
          <w:sz w:val="22"/>
          <w:szCs w:val="22"/>
        </w:rPr>
        <w:t xml:space="preserve"> </w:t>
      </w:r>
      <w:r w:rsidR="00783E86">
        <w:rPr>
          <w:color w:val="000000"/>
          <w:sz w:val="22"/>
          <w:szCs w:val="22"/>
        </w:rPr>
        <w:t>Zamawiający</w:t>
      </w:r>
      <w:r w:rsidR="003A1CAB">
        <w:rPr>
          <w:color w:val="000000"/>
          <w:sz w:val="22"/>
          <w:szCs w:val="22"/>
        </w:rPr>
        <w:t xml:space="preserve">  wyjaśnia </w:t>
      </w:r>
      <w:r w:rsidR="00ED3C3B">
        <w:rPr>
          <w:color w:val="000000"/>
          <w:sz w:val="22"/>
          <w:szCs w:val="22"/>
        </w:rPr>
        <w:t>treść</w:t>
      </w:r>
      <w:r w:rsidR="00E32204">
        <w:rPr>
          <w:color w:val="000000"/>
          <w:sz w:val="22"/>
          <w:szCs w:val="22"/>
        </w:rPr>
        <w:t xml:space="preserve"> zapytania ofertowego  w zakresie</w:t>
      </w:r>
      <w:r>
        <w:rPr>
          <w:color w:val="000000"/>
          <w:sz w:val="22"/>
          <w:szCs w:val="22"/>
        </w:rPr>
        <w:t>:</w:t>
      </w:r>
    </w:p>
    <w:p w:rsidR="00FD06A9" w:rsidRDefault="00FD06A9" w:rsidP="00480E95">
      <w:pPr>
        <w:autoSpaceDE w:val="0"/>
        <w:autoSpaceDN w:val="0"/>
        <w:adjustRightInd w:val="0"/>
        <w:ind w:left="-142"/>
        <w:jc w:val="both"/>
        <w:rPr>
          <w:bCs/>
          <w:u w:val="single"/>
        </w:rPr>
      </w:pPr>
    </w:p>
    <w:p w:rsidR="00480E95" w:rsidRPr="00FD06A9" w:rsidRDefault="00480E95" w:rsidP="00480E95">
      <w:pPr>
        <w:autoSpaceDE w:val="0"/>
        <w:autoSpaceDN w:val="0"/>
        <w:adjustRightInd w:val="0"/>
        <w:ind w:left="-142"/>
        <w:jc w:val="both"/>
        <w:rPr>
          <w:bCs/>
          <w:sz w:val="20"/>
          <w:u w:val="single"/>
          <w:lang w:eastAsia="de-DE"/>
        </w:rPr>
      </w:pPr>
      <w:r w:rsidRPr="00FD06A9">
        <w:rPr>
          <w:bCs/>
          <w:u w:val="single"/>
        </w:rPr>
        <w:t xml:space="preserve">Pytanie nr 1 – Umowa (§ 2 pkt 3. lub § 9)  </w:t>
      </w:r>
    </w:p>
    <w:p w:rsidR="00480E95" w:rsidRDefault="00480E95" w:rsidP="00480E95">
      <w:pPr>
        <w:autoSpaceDE w:val="0"/>
        <w:autoSpaceDN w:val="0"/>
        <w:adjustRightInd w:val="0"/>
        <w:ind w:left="-142"/>
        <w:jc w:val="both"/>
        <w:rPr>
          <w:rFonts w:ascii="Arial" w:hAnsi="Arial" w:cs="Arial"/>
          <w:b/>
          <w:bCs/>
          <w:color w:val="0070C0"/>
          <w:u w:val="single"/>
        </w:rPr>
      </w:pPr>
      <w:r>
        <w:t xml:space="preserve">Z uwagi na dynamiczną sytuację na rynku surowcowym, energetycznym oraz rosnącą inflację, prosimy </w:t>
      </w:r>
      <w:r>
        <w:br/>
        <w:t xml:space="preserve">o modyfikację  wzoru umowy w zakresie zmiany wynagrodzenia Wykonawcy § 2 pkt 3 lub § 9)  w następujący sposób (np. dopisanie proponowanego zapisu zapisu): </w:t>
      </w:r>
    </w:p>
    <w:p w:rsidR="00480E95" w:rsidRDefault="00480E95" w:rsidP="00480E95">
      <w:pPr>
        <w:rPr>
          <w:rFonts w:ascii="LindeDaxOffice" w:hAnsi="LindeDaxOffice"/>
        </w:rPr>
      </w:pPr>
    </w:p>
    <w:p w:rsidR="00480E95" w:rsidRDefault="00480E95" w:rsidP="00480E95">
      <w:pPr>
        <w:jc w:val="both"/>
      </w:pPr>
      <w:r>
        <w:t>Strony przewidują zmianę wysokości wynagrodzenia Wykonawcy w przypadku zmiany kosztów realizacji przedmiotu umowy przez Wykonawcę po upływie 12 miesięcy obowiązywania umowy, z użyciem wskaźnika ogłoszonego przez Prezesa Głównego Urzędu Statystycznego tj. wskaźnika cen towarów i usług konsumpcyjnych (potocznie: inflacja) albo jeżeli ten wskaźnik nie będzie ogłaszany przez Prezes Głównego Urzędu Statystycznego to za pomocą wskaźnika podobnego, który przy obliczaniu wskaźnika cen towarów i usług konsumpcyjnych stosuje Klasyfikację Spożycia Indywidualnego według Celu, zaadaptowaną na potrzeby Zharmonizowanych Wskaźników Cen Konsumpcyjnych (COICOP/HICP). Niezależnie od powyższego, Wykonawca ma prawo do zmiany wynagrodzenia w oparciu o średnioroczny wskaźnik cen konsumpcyjnych nośników energii publikowany przez Prezesa Głównego Urzędu Statystycznego na dzień 31 stycznia, a także w oparciu o wskaźnik zmiany ceny paliwa do prywatnych środków transportu, publikowany w ogłaszanym przez Prezesa Głównego Urzędu Statystycznego rocznym wskaźniku cen towarów i usług konsumpcyjnych.   Zmiana wysokości wynagrodzenia Wykonawcy może być dokonana w oparciu o powyższe wskaźniki lub podobne (w górę/w dół) po roku obowiązywania umowy, na podstawie wskaźnika opublikowanego za ubiegły rok (na zasadach rok do roku). Wykonawca zgłasza do Zamawiającego wniosek o waloryzację wynagrodzenia umownego na warunkach powyższych, podając wartość wskaźników ogłoszonych przez Prezesa Głównego Urzędu Statystycznego, zakres i wartość zmiany wynagrodzenia Wykonawcy. Waloryzacja dotyczy wynagrodzenia Wykonawcy jeszcze niewymagalnego zgodnie z warunkami określonymi w umowie, a nie dotyczy wynagrodzenia już zapłaconego Wykonawcy przez Zamawiającego. Zmiana ceny/wynagrodzenia może nastąpić tylko po wyrażeniu zgody przez Zamawiającego na pisemny i uzasadniony wniosek Wykonawcy oraz po zawarciu aneksu do umowy. Strony przyjmują, że maksymalna wartość zmiany wynagrodzenia Wykonawcy jaką dopuszcza Zamawiający w efekcie zastosowania powyższych postanowień do 15% wartości netto wynagrodzenia pierwotnego w umowie.</w:t>
      </w:r>
    </w:p>
    <w:p w:rsidR="00480E95" w:rsidRDefault="00480E95" w:rsidP="00480E95">
      <w:pPr>
        <w:jc w:val="both"/>
      </w:pPr>
    </w:p>
    <w:p w:rsidR="00480E95" w:rsidRDefault="00480E95" w:rsidP="00480E95">
      <w:pPr>
        <w:jc w:val="both"/>
      </w:pPr>
      <w:r>
        <w:t>Wyjaśnienie</w:t>
      </w:r>
    </w:p>
    <w:p w:rsidR="00480E95" w:rsidRDefault="00480E95" w:rsidP="00480E95">
      <w:pPr>
        <w:jc w:val="both"/>
      </w:pPr>
      <w:r>
        <w:t>Zamawiający dokona zmiany treści zapytania ofe</w:t>
      </w:r>
      <w:r w:rsidR="00816F45">
        <w:t>rtowego. W</w:t>
      </w:r>
      <w:r>
        <w:t xml:space="preserve"> § 9</w:t>
      </w:r>
      <w:r w:rsidR="00816F45">
        <w:t xml:space="preserve"> ust 2 pkt 2.1 projektu umowy dodaje się lit. b) o treści:</w:t>
      </w:r>
    </w:p>
    <w:p w:rsidR="00816F45" w:rsidRDefault="00816F45" w:rsidP="00816F45">
      <w:pPr>
        <w:jc w:val="both"/>
      </w:pPr>
      <w:r>
        <w:t xml:space="preserve">„b).Strony przewidują zmianę wysokości wynagrodzenia Wykonawcy w przypadku zmiany kosztów realizacji przedmiotu umowy przez Wykonawcę po upływie 12 miesięcy obowiązywania umowy, z </w:t>
      </w:r>
      <w:r>
        <w:lastRenderedPageBreak/>
        <w:t xml:space="preserve">użyciem wskaźnika ogłoszonego przez Prezesa Głównego Urzędu Statystycznego tj. wskaźnika cen towarów i usług konsumpcyjnych (potocznie: inflacja) albo jeżeli ten wskaźnik nie będzie ogłaszany przez Prezes Głównego Urzędu Statystycznego to za pomocą wskaźnika podobnego, który przy obliczaniu wskaźnika cen towarów i usług konsumpcyjnych stosuje Klasyfikację Spożycia Indywidualnego według Celu, zaadaptowaną na potrzeby Zharmonizowanych Wskaźników Cen Konsumpcyjnych (COICOP/HICP). Niezależnie od powyższego, Wykonawca ma prawo do zmiany wynagrodzenia w oparciu o średnioroczny wskaźnik cen konsumpcyjnych nośników energii publikowany przez Prezesa Głównego Urzędu Statystycznego na dzień 31 stycznia, a także w oparciu o wskaźnik zmiany ceny paliwa do prywatnych środków transportu, publikowany w ogłaszanym przez Prezesa Głównego Urzędu Statystycznego rocznym wskaźniku cen towarów i usług konsumpcyjnych.   Zmiana wysokości wynagrodzenia Wykonawcy może być dokonana w oparciu o powyższe wskaźniki lub podobne (w górę/w dół) po roku obowiązywania umowy, na podstawie wskaźnika opublikowanego za ubiegły rok (na zasadach rok do roku). Wykonawca zgłasza do Zamawiającego wniosek o waloryzację wynagrodzenia umownego na warunkach powyższych, podając wartość wskaźników ogłoszonych przez Prezesa Głównego Urzędu Statystycznego, zakres i wartość zmiany wynagrodzenia Wykonawcy. Waloryzacja dotyczy wynagrodzenia Wykonawcy jeszcze niewymagalnego zgodnie z warunkami określonymi w umowie, a nie dotyczy wynagrodzenia już zapłaconego Wykonawcy przez Zamawiającego. Zmiana ceny/wynagrodzenia może nastąpić tylko po wyrażeniu zgody przez Zamawiającego na pisemny i uzasadniony wniosek Wykonawcy oraz po zawarciu aneksu do umowy. Strony przyjmują, że maksymalna wartość zmiany wynagrodzenia Wykonawcy jaką dopuszcza Zamawiający w efekcie zastosowania powyższych postanowień </w:t>
      </w:r>
      <w:r w:rsidR="00065E00">
        <w:t xml:space="preserve"> wynosi </w:t>
      </w:r>
      <w:r w:rsidR="00636EE2">
        <w:t xml:space="preserve">do </w:t>
      </w:r>
      <w:r>
        <w:t>5% wartości net</w:t>
      </w:r>
      <w:r w:rsidR="00636EE2">
        <w:t>to wynagrodzenia  pozostałego do zapłaty</w:t>
      </w:r>
      <w:r>
        <w:t xml:space="preserve"> </w:t>
      </w:r>
      <w:r w:rsidR="00065E00">
        <w:t>Wykonawcy</w:t>
      </w:r>
      <w:r>
        <w:t>.”</w:t>
      </w:r>
    </w:p>
    <w:p w:rsidR="00816F45" w:rsidRDefault="00816F45" w:rsidP="00480E95">
      <w:pPr>
        <w:jc w:val="both"/>
      </w:pPr>
    </w:p>
    <w:p w:rsidR="00480E95" w:rsidRDefault="00480E95" w:rsidP="00480E95">
      <w:pPr>
        <w:jc w:val="both"/>
      </w:pPr>
    </w:p>
    <w:p w:rsidR="00480E95" w:rsidRPr="00FD06A9" w:rsidRDefault="00480E95" w:rsidP="00480E95">
      <w:pPr>
        <w:ind w:hanging="142"/>
        <w:jc w:val="both"/>
      </w:pPr>
      <w:r w:rsidRPr="00FD06A9">
        <w:rPr>
          <w:b/>
          <w:bCs/>
          <w:u w:val="single"/>
        </w:rPr>
        <w:t>Pytanie nr 2</w:t>
      </w:r>
    </w:p>
    <w:p w:rsidR="00480E95" w:rsidRDefault="00480E95" w:rsidP="00480E95">
      <w:pPr>
        <w:autoSpaceDE w:val="0"/>
        <w:autoSpaceDN w:val="0"/>
        <w:adjustRightInd w:val="0"/>
        <w:jc w:val="both"/>
        <w:rPr>
          <w:rFonts w:ascii="Arial" w:hAnsi="Arial" w:cs="Arial"/>
          <w:b/>
          <w:bCs/>
          <w:color w:val="0070C0"/>
          <w:u w:val="single"/>
        </w:rPr>
      </w:pPr>
    </w:p>
    <w:p w:rsidR="00480E95" w:rsidRDefault="00480E95" w:rsidP="00480E95">
      <w:pPr>
        <w:autoSpaceDE w:val="0"/>
        <w:autoSpaceDN w:val="0"/>
        <w:adjustRightInd w:val="0"/>
        <w:ind w:left="-142"/>
        <w:jc w:val="both"/>
      </w:pPr>
      <w:r>
        <w:t>W związku z obowiązującymi przepisami przewozu substancji niebezpiecznych ADR oraz zgodnie z ogólnymi wytycznymi Ministerstwa Zdrowia i Głównego Inspektora Sanitarnego, kierowcy przekazują Odbiorcy produkty butlowe wyłącznie w specjalnie do tego przeznaczonych, bezpiecznych strefach dostaw. Ta sama zasada dotyczy również odbioru pustych butli. Wykluczone jest dostarczanie produktów butlowych bezpośrednio do oddziałów szpitalnych, szpitalnych oddziałów ratunkowych, izb przyjęć, gabinetów lekarskich i zabiegowych. Ta sama zasada dotyczy również odbioru pustych butli. Czy w związku z tym faktem, Zamawiający dopuszcza dostawy butli z gazami medycznymi do Magazynu Gazów Szpitala?</w:t>
      </w:r>
    </w:p>
    <w:p w:rsidR="00065E00" w:rsidRDefault="00065E00" w:rsidP="00480E95">
      <w:pPr>
        <w:autoSpaceDE w:val="0"/>
        <w:autoSpaceDN w:val="0"/>
        <w:adjustRightInd w:val="0"/>
        <w:ind w:left="-142"/>
        <w:jc w:val="both"/>
      </w:pPr>
    </w:p>
    <w:p w:rsidR="00816F45" w:rsidRDefault="00816F45" w:rsidP="00480E95">
      <w:pPr>
        <w:autoSpaceDE w:val="0"/>
        <w:autoSpaceDN w:val="0"/>
        <w:adjustRightInd w:val="0"/>
        <w:ind w:left="-142"/>
        <w:jc w:val="both"/>
      </w:pPr>
      <w:r>
        <w:t>Wyjaśnieniami.</w:t>
      </w:r>
    </w:p>
    <w:p w:rsidR="00816F45" w:rsidRDefault="00816F45" w:rsidP="00480E95">
      <w:pPr>
        <w:autoSpaceDE w:val="0"/>
        <w:autoSpaceDN w:val="0"/>
        <w:adjustRightInd w:val="0"/>
        <w:ind w:left="-142"/>
        <w:jc w:val="both"/>
        <w:rPr>
          <w:rFonts w:ascii="LindeDaxOffice" w:hAnsi="LindeDaxOffice"/>
        </w:rPr>
      </w:pPr>
      <w:r>
        <w:t>Dostawa butli z gazami medycznymi  realizowana będz</w:t>
      </w:r>
      <w:r w:rsidR="00065E00">
        <w:t>ie do  magazynu gazów Szpitala N</w:t>
      </w:r>
      <w:r>
        <w:t xml:space="preserve">a Wyspie Sp. z o.o. w Żarach, ul. Pszenna 2. </w:t>
      </w:r>
    </w:p>
    <w:p w:rsidR="00480E95" w:rsidRDefault="00480E95" w:rsidP="00480E95"/>
    <w:p w:rsidR="00480E95" w:rsidRDefault="00480E95" w:rsidP="00480E95">
      <w:pPr>
        <w:jc w:val="right"/>
      </w:pPr>
    </w:p>
    <w:p w:rsidR="005D6C52" w:rsidRDefault="005D6C52" w:rsidP="003A1CAB">
      <w:pPr>
        <w:suppressAutoHyphens w:val="0"/>
        <w:rPr>
          <w:sz w:val="22"/>
          <w:szCs w:val="22"/>
          <w:lang w:eastAsia="pl-PL"/>
        </w:rPr>
      </w:pPr>
    </w:p>
    <w:p w:rsidR="005D6C52" w:rsidRDefault="005D6C52" w:rsidP="003A1CAB">
      <w:pPr>
        <w:suppressAutoHyphens w:val="0"/>
        <w:rPr>
          <w:sz w:val="22"/>
          <w:szCs w:val="22"/>
          <w:lang w:eastAsia="pl-PL"/>
        </w:rPr>
      </w:pPr>
    </w:p>
    <w:p w:rsidR="0026131D" w:rsidRPr="00E32204" w:rsidRDefault="0026131D" w:rsidP="00783E86">
      <w:pPr>
        <w:rPr>
          <w:color w:val="000000"/>
          <w:sz w:val="22"/>
          <w:szCs w:val="22"/>
        </w:rPr>
      </w:pPr>
    </w:p>
    <w:p w:rsidR="003507A0" w:rsidRDefault="003507A0" w:rsidP="0026131D">
      <w:pPr>
        <w:ind w:left="7788"/>
        <w:rPr>
          <w:color w:val="000000"/>
          <w:sz w:val="22"/>
          <w:szCs w:val="22"/>
        </w:rPr>
      </w:pPr>
    </w:p>
    <w:p w:rsidR="003507A0" w:rsidRDefault="003507A0" w:rsidP="0026131D">
      <w:pPr>
        <w:ind w:left="7788"/>
        <w:rPr>
          <w:color w:val="000000"/>
          <w:sz w:val="22"/>
          <w:szCs w:val="22"/>
        </w:rPr>
      </w:pPr>
    </w:p>
    <w:p w:rsidR="003507A0" w:rsidRDefault="00FB2C5D" w:rsidP="0026131D">
      <w:pPr>
        <w:ind w:left="7788"/>
        <w:rPr>
          <w:color w:val="000000"/>
          <w:sz w:val="22"/>
          <w:szCs w:val="22"/>
        </w:rPr>
      </w:pPr>
      <w:r>
        <w:rPr>
          <w:color w:val="000000"/>
          <w:sz w:val="22"/>
          <w:szCs w:val="22"/>
        </w:rPr>
        <w:t>Prezes Zarządu</w:t>
      </w:r>
    </w:p>
    <w:p w:rsidR="00FB2C5D" w:rsidRDefault="00FB2C5D" w:rsidP="0026131D">
      <w:pPr>
        <w:ind w:left="7788"/>
        <w:rPr>
          <w:color w:val="000000"/>
          <w:sz w:val="22"/>
          <w:szCs w:val="22"/>
        </w:rPr>
      </w:pPr>
      <w:r>
        <w:rPr>
          <w:color w:val="000000"/>
          <w:sz w:val="22"/>
          <w:szCs w:val="22"/>
        </w:rPr>
        <w:t>/-/Jolanta Dankiewicz</w:t>
      </w:r>
      <w:bookmarkStart w:id="0" w:name="_GoBack"/>
      <w:bookmarkEnd w:id="0"/>
    </w:p>
    <w:sectPr w:rsidR="00FB2C5D" w:rsidSect="00DB7F49">
      <w:headerReference w:type="first" r:id="rId8"/>
      <w:footerReference w:type="first" r:id="rId9"/>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F6E" w:rsidRDefault="008E1F6E" w:rsidP="00143915">
      <w:r>
        <w:separator/>
      </w:r>
    </w:p>
  </w:endnote>
  <w:endnote w:type="continuationSeparator" w:id="0">
    <w:p w:rsidR="008E1F6E" w:rsidRDefault="008E1F6E" w:rsidP="0014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ndeDaxOffice">
    <w:altName w:val="Segoe UI"/>
    <w:charset w:val="EE"/>
    <w:family w:val="swiss"/>
    <w:pitch w:val="variable"/>
    <w:sig w:usb0="00000001" w:usb1="5000206A" w:usb2="00000000" w:usb3="00000000" w:csb0="00000093"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4485"/>
      <w:gridCol w:w="2874"/>
    </w:tblGrid>
    <w:tr w:rsidR="00002875" w:rsidRPr="005C45CC" w:rsidTr="00B62C79">
      <w:trPr>
        <w:jc w:val="center"/>
      </w:trPr>
      <w:tc>
        <w:tcPr>
          <w:tcW w:w="0" w:type="auto"/>
          <w:vAlign w:val="center"/>
        </w:tcPr>
        <w:p w:rsidR="00002875" w:rsidRPr="005C45CC" w:rsidRDefault="00002875" w:rsidP="005C45CC">
          <w:pPr>
            <w:pStyle w:val="Stopka"/>
            <w:jc w:val="center"/>
            <w:rPr>
              <w:rFonts w:asciiTheme="majorHAnsi" w:hAnsiTheme="majorHAnsi"/>
              <w:sz w:val="16"/>
              <w:szCs w:val="16"/>
            </w:rPr>
          </w:pPr>
          <w:r w:rsidRPr="005C45CC">
            <w:rPr>
              <w:rFonts w:asciiTheme="majorHAnsi" w:hAnsiTheme="majorHAnsi"/>
              <w:sz w:val="16"/>
              <w:szCs w:val="16"/>
            </w:rPr>
            <w:t>Bank Zachodni WBK S.A.: 52 1090 2561 0000 0001 3452 8219</w:t>
          </w:r>
        </w:p>
      </w:tc>
      <w:tc>
        <w:tcPr>
          <w:tcW w:w="0" w:type="auto"/>
        </w:tcPr>
        <w:p w:rsidR="00002875" w:rsidRPr="005C45CC" w:rsidRDefault="00002875" w:rsidP="00AF1A27">
          <w:pPr>
            <w:pStyle w:val="Stopka"/>
            <w:rPr>
              <w:rFonts w:asciiTheme="majorHAnsi" w:hAnsiTheme="majorHAnsi"/>
              <w:sz w:val="16"/>
              <w:szCs w:val="16"/>
            </w:rPr>
          </w:pPr>
          <w:r>
            <w:rPr>
              <w:rFonts w:asciiTheme="majorHAnsi" w:hAnsiTheme="majorHAnsi"/>
              <w:sz w:val="16"/>
              <w:szCs w:val="16"/>
            </w:rPr>
            <w:t>Kapitał zakładowy: 24</w:t>
          </w:r>
          <w:r w:rsidR="003E40E0">
            <w:rPr>
              <w:rStyle w:val="Pogrubienie"/>
              <w:rFonts w:asciiTheme="majorHAnsi" w:hAnsiTheme="majorHAnsi" w:cs="Arial"/>
              <w:b w:val="0"/>
              <w:sz w:val="16"/>
              <w:szCs w:val="16"/>
            </w:rPr>
            <w:t xml:space="preserve"> 8</w:t>
          </w:r>
          <w:r>
            <w:rPr>
              <w:rStyle w:val="Pogrubienie"/>
              <w:rFonts w:asciiTheme="majorHAnsi" w:hAnsiTheme="majorHAnsi" w:cs="Arial"/>
              <w:b w:val="0"/>
              <w:sz w:val="16"/>
              <w:szCs w:val="16"/>
            </w:rPr>
            <w:t>30</w:t>
          </w:r>
          <w:r w:rsidRPr="005C45CC">
            <w:rPr>
              <w:rStyle w:val="Pogrubienie"/>
              <w:rFonts w:asciiTheme="majorHAnsi" w:hAnsiTheme="majorHAnsi" w:cs="Arial"/>
              <w:b w:val="0"/>
              <w:sz w:val="16"/>
              <w:szCs w:val="16"/>
            </w:rPr>
            <w:t> 500,00 PLN</w:t>
          </w:r>
        </w:p>
      </w:tc>
    </w:tr>
  </w:tbl>
  <w:p w:rsidR="00002875" w:rsidRPr="005C45CC" w:rsidRDefault="00002875"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F6E" w:rsidRDefault="008E1F6E" w:rsidP="00143915">
      <w:r>
        <w:separator/>
      </w:r>
    </w:p>
  </w:footnote>
  <w:footnote w:type="continuationSeparator" w:id="0">
    <w:p w:rsidR="008E1F6E" w:rsidRDefault="008E1F6E" w:rsidP="00143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578"/>
      <w:gridCol w:w="1967"/>
    </w:tblGrid>
    <w:tr w:rsidR="00002875" w:rsidRPr="00EB42DE" w:rsidTr="00F20AB8">
      <w:tc>
        <w:tcPr>
          <w:tcW w:w="2773" w:type="pct"/>
          <w:tcBorders>
            <w:right w:val="single" w:sz="4" w:space="0" w:color="A6A6A6" w:themeColor="background1" w:themeShade="A6"/>
          </w:tcBorders>
          <w:vAlign w:val="center"/>
        </w:tcPr>
        <w:p w:rsidR="00002875" w:rsidRDefault="00002875" w:rsidP="00E00C39">
          <w:pPr>
            <w:pStyle w:val="Nagwek"/>
          </w:pPr>
          <w:r>
            <w:rPr>
              <w:noProof/>
              <w:lang w:eastAsia="pl-PL"/>
            </w:rPr>
            <w:drawing>
              <wp:inline distT="0" distB="0" distL="0" distR="0">
                <wp:extent cx="3101318" cy="720000"/>
                <wp:effectExtent l="19050" t="0" r="383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002875" w:rsidRPr="005C45CC" w:rsidRDefault="00002875"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002875" w:rsidRPr="005C45CC" w:rsidRDefault="00002875"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002875" w:rsidRPr="005C45CC" w:rsidRDefault="00002875" w:rsidP="00B62C79">
          <w:pPr>
            <w:pStyle w:val="Nagwek"/>
            <w:rPr>
              <w:rFonts w:asciiTheme="majorHAnsi" w:hAnsiTheme="majorHAnsi"/>
              <w:sz w:val="16"/>
              <w:szCs w:val="16"/>
            </w:rPr>
          </w:pPr>
          <w:r w:rsidRPr="005C45CC">
            <w:rPr>
              <w:rFonts w:asciiTheme="majorHAnsi" w:hAnsiTheme="majorHAnsi"/>
              <w:sz w:val="16"/>
              <w:szCs w:val="16"/>
            </w:rPr>
            <w:t>tel.: +48 68 47 57 600</w:t>
          </w:r>
        </w:p>
        <w:p w:rsidR="00002875" w:rsidRPr="005C45CC" w:rsidRDefault="00002875" w:rsidP="00B62C79">
          <w:pPr>
            <w:pStyle w:val="Nagwek"/>
            <w:rPr>
              <w:rFonts w:asciiTheme="majorHAnsi" w:hAnsiTheme="majorHAnsi"/>
              <w:sz w:val="16"/>
              <w:szCs w:val="16"/>
            </w:rPr>
          </w:pPr>
          <w:r w:rsidRPr="005C45CC">
            <w:rPr>
              <w:rFonts w:asciiTheme="majorHAnsi" w:hAnsiTheme="majorHAnsi"/>
              <w:sz w:val="16"/>
              <w:szCs w:val="16"/>
            </w:rPr>
            <w:t>fax: +48 68 47 57 700</w:t>
          </w:r>
        </w:p>
        <w:p w:rsidR="00002875" w:rsidRPr="00AC1744" w:rsidRDefault="00002875" w:rsidP="00B62C79">
          <w:pPr>
            <w:pStyle w:val="Nagwek"/>
            <w:rPr>
              <w:rFonts w:asciiTheme="majorHAnsi" w:hAnsiTheme="majorHAnsi"/>
              <w:sz w:val="16"/>
              <w:szCs w:val="16"/>
              <w:lang w:val="en-US"/>
            </w:rPr>
          </w:pPr>
          <w:r w:rsidRPr="00AC1744">
            <w:rPr>
              <w:rFonts w:asciiTheme="majorHAnsi" w:hAnsiTheme="majorHAnsi"/>
              <w:sz w:val="16"/>
              <w:szCs w:val="16"/>
              <w:lang w:val="en-US"/>
            </w:rPr>
            <w:t xml:space="preserve">e-mail: </w:t>
          </w:r>
          <w:hyperlink r:id="rId2" w:history="1">
            <w:r w:rsidRPr="00AC1744">
              <w:rPr>
                <w:rStyle w:val="Hipercze"/>
                <w:rFonts w:asciiTheme="majorHAnsi" w:hAnsiTheme="majorHAnsi"/>
                <w:color w:val="auto"/>
                <w:sz w:val="16"/>
                <w:szCs w:val="16"/>
                <w:u w:val="none"/>
                <w:lang w:val="en-US"/>
              </w:rPr>
              <w:t>info@szpitalnawyspie.pl</w:t>
            </w:r>
          </w:hyperlink>
        </w:p>
        <w:p w:rsidR="00002875" w:rsidRPr="00AC1744" w:rsidRDefault="00002875" w:rsidP="00B62C79">
          <w:pPr>
            <w:pStyle w:val="Nagwek"/>
            <w:rPr>
              <w:rFonts w:asciiTheme="majorHAnsi" w:hAnsiTheme="majorHAnsi"/>
              <w:sz w:val="16"/>
              <w:szCs w:val="16"/>
              <w:lang w:val="en-US"/>
            </w:rPr>
          </w:pPr>
          <w:r w:rsidRPr="00AC1744">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002875" w:rsidRPr="005C45CC" w:rsidRDefault="00002875" w:rsidP="00B62C79">
          <w:pPr>
            <w:pStyle w:val="Nagwek"/>
            <w:rPr>
              <w:rFonts w:asciiTheme="majorHAnsi" w:hAnsiTheme="majorHAnsi"/>
              <w:sz w:val="16"/>
              <w:szCs w:val="16"/>
            </w:rPr>
          </w:pPr>
          <w:r w:rsidRPr="005C45CC">
            <w:rPr>
              <w:rFonts w:asciiTheme="majorHAnsi" w:hAnsiTheme="majorHAnsi"/>
              <w:sz w:val="16"/>
              <w:szCs w:val="16"/>
            </w:rPr>
            <w:t>REGON: 977947094</w:t>
          </w:r>
        </w:p>
        <w:p w:rsidR="00002875" w:rsidRPr="005C45CC" w:rsidRDefault="00002875" w:rsidP="00B62C79">
          <w:pPr>
            <w:pStyle w:val="Nagwek"/>
            <w:rPr>
              <w:rFonts w:asciiTheme="majorHAnsi" w:hAnsiTheme="majorHAnsi"/>
              <w:sz w:val="16"/>
              <w:szCs w:val="16"/>
            </w:rPr>
          </w:pPr>
          <w:r w:rsidRPr="005C45CC">
            <w:rPr>
              <w:rFonts w:asciiTheme="majorHAnsi" w:hAnsiTheme="majorHAnsi"/>
              <w:sz w:val="16"/>
              <w:szCs w:val="16"/>
            </w:rPr>
            <w:t>NIP: 928-18-52-023</w:t>
          </w:r>
        </w:p>
        <w:p w:rsidR="00002875" w:rsidRPr="005C45CC" w:rsidRDefault="00002875"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002875" w:rsidRPr="005C45CC" w:rsidRDefault="00002875"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002875" w:rsidRPr="005C45CC" w:rsidRDefault="00002875" w:rsidP="00B62C79">
          <w:pPr>
            <w:pStyle w:val="Nagwek"/>
            <w:rPr>
              <w:rFonts w:asciiTheme="majorHAnsi" w:hAnsiTheme="majorHAnsi"/>
              <w:sz w:val="16"/>
              <w:szCs w:val="16"/>
            </w:rPr>
          </w:pPr>
          <w:r w:rsidRPr="005C45CC">
            <w:rPr>
              <w:rFonts w:asciiTheme="majorHAnsi" w:hAnsiTheme="majorHAnsi" w:cs="Arial"/>
              <w:sz w:val="16"/>
              <w:szCs w:val="16"/>
            </w:rPr>
            <w:t xml:space="preserve">Kod </w:t>
          </w:r>
          <w:proofErr w:type="spellStart"/>
          <w:r w:rsidRPr="005C45CC">
            <w:rPr>
              <w:rFonts w:asciiTheme="majorHAnsi" w:hAnsiTheme="majorHAnsi" w:cs="Arial"/>
              <w:sz w:val="16"/>
              <w:szCs w:val="16"/>
            </w:rPr>
            <w:t>świad</w:t>
          </w:r>
          <w:proofErr w:type="spellEnd"/>
          <w:r w:rsidRPr="005C45CC">
            <w:rPr>
              <w:rFonts w:asciiTheme="majorHAnsi" w:hAnsiTheme="majorHAnsi" w:cs="Arial"/>
              <w:sz w:val="16"/>
              <w:szCs w:val="16"/>
            </w:rPr>
            <w:t>.: 102395</w:t>
          </w:r>
        </w:p>
      </w:tc>
    </w:tr>
  </w:tbl>
  <w:p w:rsidR="00002875" w:rsidRPr="00222731" w:rsidRDefault="00002875"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6"/>
    <w:multiLevelType w:val="multilevel"/>
    <w:tmpl w:val="3B86F1DE"/>
    <w:lvl w:ilvl="0">
      <w:start w:val="1"/>
      <w:numFmt w:val="decimal"/>
      <w:lvlText w:val="%1."/>
      <w:lvlJc w:val="left"/>
      <w:pPr>
        <w:tabs>
          <w:tab w:val="num" w:pos="720"/>
        </w:tabs>
        <w:ind w:left="720" w:hanging="720"/>
      </w:pPr>
      <w:rPr>
        <w:rFonts w:ascii="Times New Roman" w:eastAsia="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F109C8"/>
    <w:multiLevelType w:val="singleLevel"/>
    <w:tmpl w:val="DD023188"/>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4" w15:restartNumberingAfterBreak="0">
    <w:nsid w:val="235A7413"/>
    <w:multiLevelType w:val="singleLevel"/>
    <w:tmpl w:val="DD02318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6"/>
        <w:u w:val="none"/>
        <w:effect w:val="none"/>
      </w:rPr>
    </w:lvl>
  </w:abstractNum>
  <w:abstractNum w:abstractNumId="5" w15:restartNumberingAfterBreak="0">
    <w:nsid w:val="45C305DD"/>
    <w:multiLevelType w:val="singleLevel"/>
    <w:tmpl w:val="DD023188"/>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6" w15:restartNumberingAfterBreak="0">
    <w:nsid w:val="4863303E"/>
    <w:multiLevelType w:val="hybridMultilevel"/>
    <w:tmpl w:val="D3887DEC"/>
    <w:lvl w:ilvl="0" w:tplc="5CB638EE">
      <w:start w:val="1"/>
      <w:numFmt w:val="decimal"/>
      <w:lvlText w:val="%1."/>
      <w:lvlJc w:val="left"/>
      <w:pPr>
        <w:tabs>
          <w:tab w:val="num" w:pos="0"/>
        </w:tabs>
        <w:ind w:left="5322"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D2A1A30"/>
    <w:multiLevelType w:val="hybridMultilevel"/>
    <w:tmpl w:val="12DA71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9671D56"/>
    <w:multiLevelType w:val="hybridMultilevel"/>
    <w:tmpl w:val="3D4C118C"/>
    <w:lvl w:ilvl="0" w:tplc="FFFFFFFF">
      <w:start w:val="1"/>
      <w:numFmt w:val="decimal"/>
      <w:lvlText w:val="%1."/>
      <w:lvlJc w:val="left"/>
      <w:pPr>
        <w:ind w:left="502" w:hanging="142"/>
      </w:pPr>
      <w:rPr>
        <w:rFonts w:hint="default"/>
      </w:rPr>
    </w:lvl>
    <w:lvl w:ilvl="1" w:tplc="FFFFFFFF">
      <w:start w:val="3"/>
      <w:numFmt w:val="low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60A5D33"/>
    <w:multiLevelType w:val="singleLevel"/>
    <w:tmpl w:val="FA38D64C"/>
    <w:lvl w:ilvl="0">
      <w:start w:val="1"/>
      <w:numFmt w:val="decimal"/>
      <w:lvlText w:val="%1) "/>
      <w:legacy w:legacy="1" w:legacySpace="0" w:legacyIndent="283"/>
      <w:lvlJc w:val="left"/>
      <w:pPr>
        <w:ind w:left="523" w:hanging="283"/>
      </w:pPr>
      <w:rPr>
        <w:rFonts w:ascii="Times New Roman" w:hAnsi="Times New Roman" w:hint="default"/>
        <w:b w:val="0"/>
        <w:i w:val="0"/>
        <w:sz w:val="26"/>
        <w:u w:val="none"/>
      </w:rPr>
    </w:lvl>
  </w:abstractNum>
  <w:abstractNum w:abstractNumId="10" w15:restartNumberingAfterBreak="0">
    <w:nsid w:val="68D4529E"/>
    <w:multiLevelType w:val="singleLevel"/>
    <w:tmpl w:val="6902D310"/>
    <w:lvl w:ilvl="0">
      <w:start w:val="2"/>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1" w15:restartNumberingAfterBreak="0">
    <w:nsid w:val="752B43C1"/>
    <w:multiLevelType w:val="hybridMultilevel"/>
    <w:tmpl w:val="07A485B4"/>
    <w:lvl w:ilvl="0" w:tplc="FFFFFFFF">
      <w:start w:val="5"/>
      <w:numFmt w:val="upperRoman"/>
      <w:lvlText w:val="%1."/>
      <w:lvlJc w:val="left"/>
      <w:pPr>
        <w:tabs>
          <w:tab w:val="num" w:pos="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9"/>
  </w:num>
  <w:num w:numId="4">
    <w:abstractNumId w:val="5"/>
  </w:num>
  <w:num w:numId="5">
    <w:abstractNumId w:val="3"/>
  </w:num>
  <w:num w:numId="6">
    <w:abstractNumId w:val="8"/>
  </w:num>
  <w:num w:numId="7">
    <w:abstractNumId w:val="6"/>
  </w:num>
  <w:num w:numId="8">
    <w:abstractNumId w:val="11"/>
  </w:num>
  <w:num w:numId="9">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44"/>
    <w:rsid w:val="00002875"/>
    <w:rsid w:val="00011776"/>
    <w:rsid w:val="00024486"/>
    <w:rsid w:val="00025260"/>
    <w:rsid w:val="00045892"/>
    <w:rsid w:val="00057C32"/>
    <w:rsid w:val="00061DB0"/>
    <w:rsid w:val="00065E00"/>
    <w:rsid w:val="000906B0"/>
    <w:rsid w:val="000922C0"/>
    <w:rsid w:val="0009366D"/>
    <w:rsid w:val="000A03CB"/>
    <w:rsid w:val="000A1FB9"/>
    <w:rsid w:val="000C3A4F"/>
    <w:rsid w:val="000E3933"/>
    <w:rsid w:val="000F218E"/>
    <w:rsid w:val="000F39DF"/>
    <w:rsid w:val="00121010"/>
    <w:rsid w:val="00122B22"/>
    <w:rsid w:val="001278B0"/>
    <w:rsid w:val="00143915"/>
    <w:rsid w:val="001843DC"/>
    <w:rsid w:val="00187E48"/>
    <w:rsid w:val="00190C35"/>
    <w:rsid w:val="0019172B"/>
    <w:rsid w:val="00194CF5"/>
    <w:rsid w:val="00197595"/>
    <w:rsid w:val="001A3D9A"/>
    <w:rsid w:val="001B189E"/>
    <w:rsid w:val="001F0934"/>
    <w:rsid w:val="00204C2A"/>
    <w:rsid w:val="00222731"/>
    <w:rsid w:val="0023102D"/>
    <w:rsid w:val="00237708"/>
    <w:rsid w:val="00245EC7"/>
    <w:rsid w:val="002463BF"/>
    <w:rsid w:val="00246534"/>
    <w:rsid w:val="0024719E"/>
    <w:rsid w:val="00254CE5"/>
    <w:rsid w:val="0026131D"/>
    <w:rsid w:val="0027678C"/>
    <w:rsid w:val="002843FD"/>
    <w:rsid w:val="00286F32"/>
    <w:rsid w:val="00290405"/>
    <w:rsid w:val="00294F0F"/>
    <w:rsid w:val="002951E7"/>
    <w:rsid w:val="002A4461"/>
    <w:rsid w:val="002D0F6E"/>
    <w:rsid w:val="002D3995"/>
    <w:rsid w:val="002D4EE9"/>
    <w:rsid w:val="002E1EB0"/>
    <w:rsid w:val="003105C0"/>
    <w:rsid w:val="00315EB1"/>
    <w:rsid w:val="0032240B"/>
    <w:rsid w:val="00334E82"/>
    <w:rsid w:val="00343DA0"/>
    <w:rsid w:val="00344A14"/>
    <w:rsid w:val="003466E3"/>
    <w:rsid w:val="003507A0"/>
    <w:rsid w:val="003532A2"/>
    <w:rsid w:val="00375729"/>
    <w:rsid w:val="003A1CAB"/>
    <w:rsid w:val="003A35C6"/>
    <w:rsid w:val="003B1728"/>
    <w:rsid w:val="003B20D5"/>
    <w:rsid w:val="003B36B6"/>
    <w:rsid w:val="003D3850"/>
    <w:rsid w:val="003D72AB"/>
    <w:rsid w:val="003E0E77"/>
    <w:rsid w:val="003E40E0"/>
    <w:rsid w:val="003F221B"/>
    <w:rsid w:val="003F3077"/>
    <w:rsid w:val="003F33E3"/>
    <w:rsid w:val="00402794"/>
    <w:rsid w:val="00411724"/>
    <w:rsid w:val="004205B0"/>
    <w:rsid w:val="0046101C"/>
    <w:rsid w:val="00473DF9"/>
    <w:rsid w:val="00480E95"/>
    <w:rsid w:val="00481374"/>
    <w:rsid w:val="0048785D"/>
    <w:rsid w:val="004B7C04"/>
    <w:rsid w:val="004D7770"/>
    <w:rsid w:val="004E6F12"/>
    <w:rsid w:val="0052515B"/>
    <w:rsid w:val="00536475"/>
    <w:rsid w:val="0054186A"/>
    <w:rsid w:val="00551F29"/>
    <w:rsid w:val="00581481"/>
    <w:rsid w:val="005A0DD1"/>
    <w:rsid w:val="005B40C5"/>
    <w:rsid w:val="005C06DA"/>
    <w:rsid w:val="005C45CC"/>
    <w:rsid w:val="005D4651"/>
    <w:rsid w:val="005D5090"/>
    <w:rsid w:val="005D6C52"/>
    <w:rsid w:val="005D74AC"/>
    <w:rsid w:val="005E33E1"/>
    <w:rsid w:val="005F4307"/>
    <w:rsid w:val="005F520A"/>
    <w:rsid w:val="00602245"/>
    <w:rsid w:val="00603538"/>
    <w:rsid w:val="00615362"/>
    <w:rsid w:val="00636EE2"/>
    <w:rsid w:val="00653407"/>
    <w:rsid w:val="00655BE9"/>
    <w:rsid w:val="00655E35"/>
    <w:rsid w:val="00657D30"/>
    <w:rsid w:val="00662E66"/>
    <w:rsid w:val="0067079A"/>
    <w:rsid w:val="006B79A6"/>
    <w:rsid w:val="006E1346"/>
    <w:rsid w:val="006E5631"/>
    <w:rsid w:val="006F2AD1"/>
    <w:rsid w:val="00703A74"/>
    <w:rsid w:val="00704692"/>
    <w:rsid w:val="0071269D"/>
    <w:rsid w:val="00717170"/>
    <w:rsid w:val="0072085F"/>
    <w:rsid w:val="0072522E"/>
    <w:rsid w:val="007268CF"/>
    <w:rsid w:val="007268DB"/>
    <w:rsid w:val="00743B45"/>
    <w:rsid w:val="0075055A"/>
    <w:rsid w:val="00765F5F"/>
    <w:rsid w:val="00767D80"/>
    <w:rsid w:val="00773831"/>
    <w:rsid w:val="00776113"/>
    <w:rsid w:val="00780154"/>
    <w:rsid w:val="00783E86"/>
    <w:rsid w:val="00793C51"/>
    <w:rsid w:val="007A4ACF"/>
    <w:rsid w:val="007B6B93"/>
    <w:rsid w:val="007E2065"/>
    <w:rsid w:val="007E4044"/>
    <w:rsid w:val="007E7E49"/>
    <w:rsid w:val="007F241F"/>
    <w:rsid w:val="007F65D4"/>
    <w:rsid w:val="007F76B2"/>
    <w:rsid w:val="00816F45"/>
    <w:rsid w:val="0083354D"/>
    <w:rsid w:val="00834D7E"/>
    <w:rsid w:val="00834F56"/>
    <w:rsid w:val="008422A9"/>
    <w:rsid w:val="008504C1"/>
    <w:rsid w:val="00851F5A"/>
    <w:rsid w:val="008527A7"/>
    <w:rsid w:val="00854772"/>
    <w:rsid w:val="00864893"/>
    <w:rsid w:val="00875075"/>
    <w:rsid w:val="008805F4"/>
    <w:rsid w:val="008846D6"/>
    <w:rsid w:val="00884C00"/>
    <w:rsid w:val="00887A7E"/>
    <w:rsid w:val="0089472A"/>
    <w:rsid w:val="008A3A5B"/>
    <w:rsid w:val="008B5873"/>
    <w:rsid w:val="008C5428"/>
    <w:rsid w:val="008E190B"/>
    <w:rsid w:val="008E1F6E"/>
    <w:rsid w:val="008E487D"/>
    <w:rsid w:val="00900426"/>
    <w:rsid w:val="009008D4"/>
    <w:rsid w:val="00910029"/>
    <w:rsid w:val="00912786"/>
    <w:rsid w:val="00915CD9"/>
    <w:rsid w:val="00922F25"/>
    <w:rsid w:val="00932E7A"/>
    <w:rsid w:val="009379D1"/>
    <w:rsid w:val="009508A1"/>
    <w:rsid w:val="009533B7"/>
    <w:rsid w:val="00953E10"/>
    <w:rsid w:val="00954307"/>
    <w:rsid w:val="00954C81"/>
    <w:rsid w:val="009550A5"/>
    <w:rsid w:val="00960E58"/>
    <w:rsid w:val="00963A7C"/>
    <w:rsid w:val="0096517D"/>
    <w:rsid w:val="00965EA1"/>
    <w:rsid w:val="009702CC"/>
    <w:rsid w:val="00972447"/>
    <w:rsid w:val="009A1C4A"/>
    <w:rsid w:val="009A6EB6"/>
    <w:rsid w:val="009D169F"/>
    <w:rsid w:val="009F49CD"/>
    <w:rsid w:val="00A15024"/>
    <w:rsid w:val="00A20403"/>
    <w:rsid w:val="00A21EC4"/>
    <w:rsid w:val="00A32048"/>
    <w:rsid w:val="00A33911"/>
    <w:rsid w:val="00A45874"/>
    <w:rsid w:val="00A51F33"/>
    <w:rsid w:val="00A735ED"/>
    <w:rsid w:val="00A75896"/>
    <w:rsid w:val="00A83FDB"/>
    <w:rsid w:val="00A867FB"/>
    <w:rsid w:val="00A87EE4"/>
    <w:rsid w:val="00A9525D"/>
    <w:rsid w:val="00AC16EB"/>
    <w:rsid w:val="00AC1744"/>
    <w:rsid w:val="00AC348B"/>
    <w:rsid w:val="00AC58CD"/>
    <w:rsid w:val="00AC5CEC"/>
    <w:rsid w:val="00AF1A27"/>
    <w:rsid w:val="00B060BC"/>
    <w:rsid w:val="00B11A41"/>
    <w:rsid w:val="00B14989"/>
    <w:rsid w:val="00B21205"/>
    <w:rsid w:val="00B2301A"/>
    <w:rsid w:val="00B31CC5"/>
    <w:rsid w:val="00B403F4"/>
    <w:rsid w:val="00B415E9"/>
    <w:rsid w:val="00B53808"/>
    <w:rsid w:val="00B565DC"/>
    <w:rsid w:val="00B62C79"/>
    <w:rsid w:val="00B64A9E"/>
    <w:rsid w:val="00B70165"/>
    <w:rsid w:val="00B862A0"/>
    <w:rsid w:val="00BA53FC"/>
    <w:rsid w:val="00BA7AC9"/>
    <w:rsid w:val="00BB4417"/>
    <w:rsid w:val="00BC1439"/>
    <w:rsid w:val="00BD35ED"/>
    <w:rsid w:val="00BE0734"/>
    <w:rsid w:val="00C0274B"/>
    <w:rsid w:val="00C30323"/>
    <w:rsid w:val="00C35BF0"/>
    <w:rsid w:val="00C477BA"/>
    <w:rsid w:val="00C5543A"/>
    <w:rsid w:val="00C570E2"/>
    <w:rsid w:val="00C6541E"/>
    <w:rsid w:val="00C8555A"/>
    <w:rsid w:val="00C85AAA"/>
    <w:rsid w:val="00C904EE"/>
    <w:rsid w:val="00C96E58"/>
    <w:rsid w:val="00CA033D"/>
    <w:rsid w:val="00CB0ACA"/>
    <w:rsid w:val="00CB47FA"/>
    <w:rsid w:val="00CC026C"/>
    <w:rsid w:val="00CC0DFC"/>
    <w:rsid w:val="00CC3663"/>
    <w:rsid w:val="00CD2745"/>
    <w:rsid w:val="00CD2F00"/>
    <w:rsid w:val="00CD49DB"/>
    <w:rsid w:val="00CE0EEF"/>
    <w:rsid w:val="00CE1C58"/>
    <w:rsid w:val="00D000D4"/>
    <w:rsid w:val="00D01C46"/>
    <w:rsid w:val="00D20B8E"/>
    <w:rsid w:val="00D20CC7"/>
    <w:rsid w:val="00D53CF5"/>
    <w:rsid w:val="00D63AD8"/>
    <w:rsid w:val="00DA1DC0"/>
    <w:rsid w:val="00DA3039"/>
    <w:rsid w:val="00DB5A90"/>
    <w:rsid w:val="00DB7A17"/>
    <w:rsid w:val="00DB7F49"/>
    <w:rsid w:val="00DC1E9C"/>
    <w:rsid w:val="00DC6666"/>
    <w:rsid w:val="00DE6757"/>
    <w:rsid w:val="00E00C39"/>
    <w:rsid w:val="00E06AD9"/>
    <w:rsid w:val="00E150F5"/>
    <w:rsid w:val="00E32204"/>
    <w:rsid w:val="00E34B45"/>
    <w:rsid w:val="00E439E4"/>
    <w:rsid w:val="00E52A58"/>
    <w:rsid w:val="00E5436E"/>
    <w:rsid w:val="00E54EAD"/>
    <w:rsid w:val="00E604C4"/>
    <w:rsid w:val="00E62FE0"/>
    <w:rsid w:val="00E8100D"/>
    <w:rsid w:val="00E9481E"/>
    <w:rsid w:val="00EA684C"/>
    <w:rsid w:val="00EB42DE"/>
    <w:rsid w:val="00ED3C3B"/>
    <w:rsid w:val="00EE17F2"/>
    <w:rsid w:val="00EE4847"/>
    <w:rsid w:val="00EF0ED4"/>
    <w:rsid w:val="00EF39D3"/>
    <w:rsid w:val="00EF4861"/>
    <w:rsid w:val="00EF5380"/>
    <w:rsid w:val="00EF5464"/>
    <w:rsid w:val="00F20AB8"/>
    <w:rsid w:val="00F220A5"/>
    <w:rsid w:val="00F23F91"/>
    <w:rsid w:val="00F34CA3"/>
    <w:rsid w:val="00F41B0B"/>
    <w:rsid w:val="00F56032"/>
    <w:rsid w:val="00F60AD1"/>
    <w:rsid w:val="00F60FA2"/>
    <w:rsid w:val="00F61435"/>
    <w:rsid w:val="00F61C2B"/>
    <w:rsid w:val="00F64EAA"/>
    <w:rsid w:val="00F80613"/>
    <w:rsid w:val="00F814E2"/>
    <w:rsid w:val="00F8450C"/>
    <w:rsid w:val="00F868D3"/>
    <w:rsid w:val="00F86C08"/>
    <w:rsid w:val="00F9267E"/>
    <w:rsid w:val="00F95901"/>
    <w:rsid w:val="00FB2C5D"/>
    <w:rsid w:val="00FD06A9"/>
    <w:rsid w:val="00FE2B89"/>
    <w:rsid w:val="00FF20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F61F3-6AA4-4BB7-950C-5288F9C9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744"/>
    <w:pPr>
      <w:suppressAutoHyphens/>
      <w:spacing w:after="0" w:line="240" w:lineRule="auto"/>
    </w:pPr>
    <w:rPr>
      <w:rFonts w:ascii="Times New Roman" w:hAnsi="Times New Roman" w:cs="Times New Roman"/>
      <w:sz w:val="24"/>
      <w:szCs w:val="24"/>
      <w:lang w:eastAsia="ar-SA"/>
    </w:rPr>
  </w:style>
  <w:style w:type="paragraph" w:styleId="Nagwek1">
    <w:name w:val="heading 1"/>
    <w:basedOn w:val="Normalny"/>
    <w:next w:val="Normalny"/>
    <w:link w:val="Nagwek1Znak"/>
    <w:qFormat/>
    <w:rsid w:val="00481374"/>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960E58"/>
    <w:rPr>
      <w:color w:val="808080"/>
    </w:rPr>
  </w:style>
  <w:style w:type="paragraph" w:styleId="Tekstpodstawowy">
    <w:name w:val="Body Text"/>
    <w:basedOn w:val="Normalny"/>
    <w:link w:val="TekstpodstawowyZnak"/>
    <w:rsid w:val="00AC1744"/>
    <w:pPr>
      <w:jc w:val="both"/>
    </w:pPr>
  </w:style>
  <w:style w:type="character" w:customStyle="1" w:styleId="TekstpodstawowyZnak">
    <w:name w:val="Tekst podstawowy Znak"/>
    <w:basedOn w:val="Domylnaczcionkaakapitu"/>
    <w:link w:val="Tekstpodstawowy"/>
    <w:rsid w:val="00AC1744"/>
    <w:rPr>
      <w:rFonts w:ascii="Times New Roman" w:hAnsi="Times New Roman" w:cs="Times New Roman"/>
      <w:sz w:val="24"/>
      <w:szCs w:val="24"/>
      <w:lang w:eastAsia="ar-SA"/>
    </w:rPr>
  </w:style>
  <w:style w:type="paragraph" w:customStyle="1" w:styleId="Default">
    <w:name w:val="Default"/>
    <w:rsid w:val="00AC1744"/>
    <w:pPr>
      <w:suppressAutoHyphens/>
      <w:autoSpaceDE w:val="0"/>
      <w:spacing w:after="0" w:line="240" w:lineRule="auto"/>
    </w:pPr>
    <w:rPr>
      <w:rFonts w:ascii="Times New Roman" w:hAnsi="Times New Roman" w:cs="Times New Roman"/>
      <w:color w:val="000000"/>
      <w:sz w:val="24"/>
      <w:szCs w:val="24"/>
      <w:lang w:eastAsia="ar-SA"/>
    </w:rPr>
  </w:style>
  <w:style w:type="paragraph" w:customStyle="1" w:styleId="ProPublico">
    <w:name w:val="ProPublico"/>
    <w:rsid w:val="00AC1744"/>
    <w:pPr>
      <w:suppressAutoHyphens/>
      <w:spacing w:after="0" w:line="360" w:lineRule="auto"/>
    </w:pPr>
    <w:rPr>
      <w:rFonts w:ascii="Arial" w:eastAsia="Arial" w:hAnsi="Arial" w:cs="Arial"/>
      <w:szCs w:val="20"/>
      <w:lang w:eastAsia="ar-SA"/>
    </w:rPr>
  </w:style>
  <w:style w:type="paragraph" w:customStyle="1" w:styleId="WW-Zwykytekst">
    <w:name w:val="WW-Zwykły tekst"/>
    <w:basedOn w:val="Normalny"/>
    <w:rsid w:val="00AC1744"/>
    <w:rPr>
      <w:rFonts w:ascii="Courier New" w:hAnsi="Courier New"/>
      <w:sz w:val="20"/>
      <w:szCs w:val="20"/>
    </w:rPr>
  </w:style>
  <w:style w:type="paragraph" w:styleId="Tytu">
    <w:name w:val="Title"/>
    <w:basedOn w:val="Normalny"/>
    <w:link w:val="TytuZnak"/>
    <w:qFormat/>
    <w:rsid w:val="00AC1744"/>
    <w:pPr>
      <w:suppressAutoHyphens w:val="0"/>
      <w:jc w:val="center"/>
    </w:pPr>
    <w:rPr>
      <w:b/>
      <w:bCs/>
      <w:lang w:eastAsia="pl-PL"/>
    </w:rPr>
  </w:style>
  <w:style w:type="character" w:customStyle="1" w:styleId="TytuZnak">
    <w:name w:val="Tytuł Znak"/>
    <w:basedOn w:val="Domylnaczcionkaakapitu"/>
    <w:link w:val="Tytu"/>
    <w:rsid w:val="00AC1744"/>
    <w:rPr>
      <w:rFonts w:ascii="Times New Roman" w:hAnsi="Times New Roman" w:cs="Times New Roman"/>
      <w:b/>
      <w:bCs/>
      <w:sz w:val="24"/>
      <w:szCs w:val="24"/>
      <w:lang w:eastAsia="pl-PL"/>
    </w:rPr>
  </w:style>
  <w:style w:type="paragraph" w:styleId="Akapitzlist">
    <w:name w:val="List Paragraph"/>
    <w:aliases w:val="CW_Lista,L1,Numerowanie"/>
    <w:basedOn w:val="Normalny"/>
    <w:link w:val="AkapitzlistZnak"/>
    <w:uiPriority w:val="34"/>
    <w:qFormat/>
    <w:rsid w:val="00EA684C"/>
    <w:pPr>
      <w:ind w:left="720"/>
      <w:contextualSpacing/>
    </w:pPr>
  </w:style>
  <w:style w:type="character" w:customStyle="1" w:styleId="AkapitzlistZnak">
    <w:name w:val="Akapit z listą Znak"/>
    <w:aliases w:val="CW_Lista Znak,L1 Znak,Numerowanie Znak"/>
    <w:link w:val="Akapitzlist"/>
    <w:uiPriority w:val="34"/>
    <w:locked/>
    <w:rsid w:val="00954C81"/>
    <w:rPr>
      <w:rFonts w:ascii="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2D0F6E"/>
    <w:rPr>
      <w:sz w:val="16"/>
      <w:szCs w:val="16"/>
    </w:rPr>
  </w:style>
  <w:style w:type="paragraph" w:styleId="Tekstkomentarza">
    <w:name w:val="annotation text"/>
    <w:basedOn w:val="Normalny"/>
    <w:link w:val="TekstkomentarzaZnak"/>
    <w:uiPriority w:val="99"/>
    <w:semiHidden/>
    <w:unhideWhenUsed/>
    <w:rsid w:val="002D0F6E"/>
    <w:rPr>
      <w:sz w:val="20"/>
      <w:szCs w:val="20"/>
    </w:rPr>
  </w:style>
  <w:style w:type="character" w:customStyle="1" w:styleId="TekstkomentarzaZnak">
    <w:name w:val="Tekst komentarza Znak"/>
    <w:basedOn w:val="Domylnaczcionkaakapitu"/>
    <w:link w:val="Tekstkomentarza"/>
    <w:uiPriority w:val="99"/>
    <w:semiHidden/>
    <w:rsid w:val="002D0F6E"/>
    <w:rPr>
      <w:rFonts w:ascii="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D0F6E"/>
    <w:rPr>
      <w:b/>
      <w:bCs/>
    </w:rPr>
  </w:style>
  <w:style w:type="character" w:customStyle="1" w:styleId="TematkomentarzaZnak">
    <w:name w:val="Temat komentarza Znak"/>
    <w:basedOn w:val="TekstkomentarzaZnak"/>
    <w:link w:val="Tematkomentarza"/>
    <w:uiPriority w:val="99"/>
    <w:semiHidden/>
    <w:rsid w:val="002D0F6E"/>
    <w:rPr>
      <w:rFonts w:ascii="Times New Roman" w:hAnsi="Times New Roman" w:cs="Times New Roman"/>
      <w:b/>
      <w:bCs/>
      <w:sz w:val="20"/>
      <w:szCs w:val="20"/>
      <w:lang w:eastAsia="ar-SA"/>
    </w:rPr>
  </w:style>
  <w:style w:type="paragraph" w:styleId="Tekstpodstawowy3">
    <w:name w:val="Body Text 3"/>
    <w:basedOn w:val="Normalny"/>
    <w:link w:val="Tekstpodstawowy3Znak"/>
    <w:uiPriority w:val="99"/>
    <w:unhideWhenUsed/>
    <w:rsid w:val="007F241F"/>
    <w:pPr>
      <w:spacing w:after="120"/>
    </w:pPr>
    <w:rPr>
      <w:sz w:val="16"/>
      <w:szCs w:val="16"/>
    </w:rPr>
  </w:style>
  <w:style w:type="character" w:customStyle="1" w:styleId="Tekstpodstawowy3Znak">
    <w:name w:val="Tekst podstawowy 3 Znak"/>
    <w:basedOn w:val="Domylnaczcionkaakapitu"/>
    <w:link w:val="Tekstpodstawowy3"/>
    <w:uiPriority w:val="99"/>
    <w:rsid w:val="007F241F"/>
    <w:rPr>
      <w:rFonts w:ascii="Times New Roman" w:hAnsi="Times New Roman" w:cs="Times New Roman"/>
      <w:sz w:val="16"/>
      <w:szCs w:val="16"/>
      <w:lang w:eastAsia="ar-SA"/>
    </w:rPr>
  </w:style>
  <w:style w:type="character" w:customStyle="1" w:styleId="Nagwek1Znak">
    <w:name w:val="Nagłówek 1 Znak"/>
    <w:basedOn w:val="Domylnaczcionkaakapitu"/>
    <w:link w:val="Nagwek1"/>
    <w:rsid w:val="00481374"/>
    <w:rPr>
      <w:rFonts w:ascii="Arial" w:hAnsi="Arial" w:cs="Arial"/>
      <w:b/>
      <w:bCs/>
      <w:kern w:val="32"/>
      <w:sz w:val="32"/>
      <w:szCs w:val="32"/>
      <w:lang w:eastAsia="ar-SA"/>
    </w:rPr>
  </w:style>
  <w:style w:type="paragraph" w:styleId="Tekstpodstawowywcity">
    <w:name w:val="Body Text Indent"/>
    <w:basedOn w:val="Normalny"/>
    <w:link w:val="TekstpodstawowywcityZnak"/>
    <w:rsid w:val="00481374"/>
    <w:pPr>
      <w:spacing w:after="120"/>
      <w:ind w:left="283"/>
    </w:pPr>
  </w:style>
  <w:style w:type="character" w:customStyle="1" w:styleId="TekstpodstawowywcityZnak">
    <w:name w:val="Tekst podstawowy wcięty Znak"/>
    <w:basedOn w:val="Domylnaczcionkaakapitu"/>
    <w:link w:val="Tekstpodstawowywcity"/>
    <w:rsid w:val="00481374"/>
    <w:rPr>
      <w:rFonts w:ascii="Times New Roman" w:hAnsi="Times New Roman" w:cs="Times New Roman"/>
      <w:sz w:val="24"/>
      <w:szCs w:val="24"/>
      <w:lang w:eastAsia="ar-SA"/>
    </w:rPr>
  </w:style>
  <w:style w:type="paragraph" w:styleId="Tekstpodstawowywcity2">
    <w:name w:val="Body Text Indent 2"/>
    <w:basedOn w:val="Normalny"/>
    <w:link w:val="Tekstpodstawowywcity2Znak"/>
    <w:rsid w:val="00481374"/>
    <w:pPr>
      <w:spacing w:after="120" w:line="480" w:lineRule="auto"/>
      <w:ind w:left="283"/>
    </w:pPr>
  </w:style>
  <w:style w:type="character" w:customStyle="1" w:styleId="Tekstpodstawowywcity2Znak">
    <w:name w:val="Tekst podstawowy wcięty 2 Znak"/>
    <w:basedOn w:val="Domylnaczcionkaakapitu"/>
    <w:link w:val="Tekstpodstawowywcity2"/>
    <w:rsid w:val="00481374"/>
    <w:rPr>
      <w:rFonts w:ascii="Times New Roman" w:hAnsi="Times New Roman" w:cs="Times New Roman"/>
      <w:sz w:val="24"/>
      <w:szCs w:val="24"/>
      <w:lang w:eastAsia="ar-SA"/>
    </w:rPr>
  </w:style>
  <w:style w:type="paragraph" w:customStyle="1" w:styleId="WW-Tekstpodstawowy2">
    <w:name w:val="WW-Tekst podstawowy 2"/>
    <w:basedOn w:val="Normalny"/>
    <w:rsid w:val="00481374"/>
    <w:pPr>
      <w:jc w:val="center"/>
    </w:pPr>
    <w:rPr>
      <w:sz w:val="20"/>
      <w:szCs w:val="20"/>
    </w:rPr>
  </w:style>
  <w:style w:type="paragraph" w:styleId="Tekstprzypisudolnego">
    <w:name w:val="footnote text"/>
    <w:basedOn w:val="Normalny"/>
    <w:link w:val="TekstprzypisudolnegoZnak"/>
    <w:semiHidden/>
    <w:rsid w:val="00481374"/>
    <w:rPr>
      <w:sz w:val="20"/>
      <w:szCs w:val="20"/>
    </w:rPr>
  </w:style>
  <w:style w:type="character" w:customStyle="1" w:styleId="TekstprzypisudolnegoZnak">
    <w:name w:val="Tekst przypisu dolnego Znak"/>
    <w:basedOn w:val="Domylnaczcionkaakapitu"/>
    <w:link w:val="Tekstprzypisudolnego"/>
    <w:semiHidden/>
    <w:rsid w:val="00481374"/>
    <w:rPr>
      <w:rFonts w:ascii="Times New Roman" w:hAnsi="Times New Roman" w:cs="Times New Roman"/>
      <w:sz w:val="20"/>
      <w:szCs w:val="20"/>
      <w:lang w:eastAsia="ar-SA"/>
    </w:rPr>
  </w:style>
  <w:style w:type="paragraph" w:customStyle="1" w:styleId="pkt">
    <w:name w:val="pkt"/>
    <w:basedOn w:val="Normalny"/>
    <w:rsid w:val="00481374"/>
    <w:pPr>
      <w:suppressAutoHyphens w:val="0"/>
      <w:spacing w:before="60" w:after="60"/>
      <w:ind w:left="851" w:hanging="295"/>
      <w:jc w:val="both"/>
    </w:pPr>
    <w:rPr>
      <w:szCs w:val="20"/>
      <w:lang w:eastAsia="pl-PL"/>
    </w:rPr>
  </w:style>
  <w:style w:type="paragraph" w:styleId="NormalnyWeb">
    <w:name w:val="Normal (Web)"/>
    <w:basedOn w:val="Normalny"/>
    <w:uiPriority w:val="99"/>
    <w:semiHidden/>
    <w:unhideWhenUsed/>
    <w:rsid w:val="003A1CAB"/>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91856">
      <w:bodyDiv w:val="1"/>
      <w:marLeft w:val="0"/>
      <w:marRight w:val="0"/>
      <w:marTop w:val="0"/>
      <w:marBottom w:val="0"/>
      <w:divBdr>
        <w:top w:val="none" w:sz="0" w:space="0" w:color="auto"/>
        <w:left w:val="none" w:sz="0" w:space="0" w:color="auto"/>
        <w:bottom w:val="none" w:sz="0" w:space="0" w:color="auto"/>
        <w:right w:val="none" w:sz="0" w:space="0" w:color="auto"/>
      </w:divBdr>
    </w:div>
    <w:div w:id="374233709">
      <w:bodyDiv w:val="1"/>
      <w:marLeft w:val="0"/>
      <w:marRight w:val="0"/>
      <w:marTop w:val="0"/>
      <w:marBottom w:val="0"/>
      <w:divBdr>
        <w:top w:val="none" w:sz="0" w:space="0" w:color="auto"/>
        <w:left w:val="none" w:sz="0" w:space="0" w:color="auto"/>
        <w:bottom w:val="none" w:sz="0" w:space="0" w:color="auto"/>
        <w:right w:val="none" w:sz="0" w:space="0" w:color="auto"/>
      </w:divBdr>
    </w:div>
    <w:div w:id="382023083">
      <w:bodyDiv w:val="1"/>
      <w:marLeft w:val="0"/>
      <w:marRight w:val="0"/>
      <w:marTop w:val="0"/>
      <w:marBottom w:val="0"/>
      <w:divBdr>
        <w:top w:val="none" w:sz="0" w:space="0" w:color="auto"/>
        <w:left w:val="none" w:sz="0" w:space="0" w:color="auto"/>
        <w:bottom w:val="none" w:sz="0" w:space="0" w:color="auto"/>
        <w:right w:val="none" w:sz="0" w:space="0" w:color="auto"/>
      </w:divBdr>
    </w:div>
    <w:div w:id="403916447">
      <w:bodyDiv w:val="1"/>
      <w:marLeft w:val="0"/>
      <w:marRight w:val="0"/>
      <w:marTop w:val="0"/>
      <w:marBottom w:val="0"/>
      <w:divBdr>
        <w:top w:val="none" w:sz="0" w:space="0" w:color="auto"/>
        <w:left w:val="none" w:sz="0" w:space="0" w:color="auto"/>
        <w:bottom w:val="none" w:sz="0" w:space="0" w:color="auto"/>
        <w:right w:val="none" w:sz="0" w:space="0" w:color="auto"/>
      </w:divBdr>
      <w:divsChild>
        <w:div w:id="1439906894">
          <w:marLeft w:val="0"/>
          <w:marRight w:val="0"/>
          <w:marTop w:val="0"/>
          <w:marBottom w:val="0"/>
          <w:divBdr>
            <w:top w:val="none" w:sz="0" w:space="0" w:color="auto"/>
            <w:left w:val="none" w:sz="0" w:space="0" w:color="auto"/>
            <w:bottom w:val="none" w:sz="0" w:space="0" w:color="auto"/>
            <w:right w:val="none" w:sz="0" w:space="0" w:color="auto"/>
          </w:divBdr>
        </w:div>
      </w:divsChild>
    </w:div>
    <w:div w:id="680595109">
      <w:bodyDiv w:val="1"/>
      <w:marLeft w:val="0"/>
      <w:marRight w:val="0"/>
      <w:marTop w:val="0"/>
      <w:marBottom w:val="0"/>
      <w:divBdr>
        <w:top w:val="none" w:sz="0" w:space="0" w:color="auto"/>
        <w:left w:val="none" w:sz="0" w:space="0" w:color="auto"/>
        <w:bottom w:val="none" w:sz="0" w:space="0" w:color="auto"/>
        <w:right w:val="none" w:sz="0" w:space="0" w:color="auto"/>
      </w:divBdr>
      <w:divsChild>
        <w:div w:id="2113473678">
          <w:marLeft w:val="0"/>
          <w:marRight w:val="0"/>
          <w:marTop w:val="0"/>
          <w:marBottom w:val="0"/>
          <w:divBdr>
            <w:top w:val="none" w:sz="0" w:space="0" w:color="auto"/>
            <w:left w:val="none" w:sz="0" w:space="0" w:color="auto"/>
            <w:bottom w:val="none" w:sz="0" w:space="0" w:color="auto"/>
            <w:right w:val="none" w:sz="0" w:space="0" w:color="auto"/>
          </w:divBdr>
          <w:divsChild>
            <w:div w:id="260333824">
              <w:marLeft w:val="0"/>
              <w:marRight w:val="0"/>
              <w:marTop w:val="0"/>
              <w:marBottom w:val="0"/>
              <w:divBdr>
                <w:top w:val="none" w:sz="0" w:space="0" w:color="auto"/>
                <w:left w:val="none" w:sz="0" w:space="0" w:color="auto"/>
                <w:bottom w:val="none" w:sz="0" w:space="0" w:color="auto"/>
                <w:right w:val="none" w:sz="0" w:space="0" w:color="auto"/>
              </w:divBdr>
            </w:div>
            <w:div w:id="1671523741">
              <w:marLeft w:val="0"/>
              <w:marRight w:val="0"/>
              <w:marTop w:val="0"/>
              <w:marBottom w:val="0"/>
              <w:divBdr>
                <w:top w:val="none" w:sz="0" w:space="0" w:color="auto"/>
                <w:left w:val="none" w:sz="0" w:space="0" w:color="auto"/>
                <w:bottom w:val="none" w:sz="0" w:space="0" w:color="auto"/>
                <w:right w:val="none" w:sz="0" w:space="0" w:color="auto"/>
              </w:divBdr>
            </w:div>
            <w:div w:id="12197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5282">
      <w:bodyDiv w:val="1"/>
      <w:marLeft w:val="0"/>
      <w:marRight w:val="0"/>
      <w:marTop w:val="0"/>
      <w:marBottom w:val="0"/>
      <w:divBdr>
        <w:top w:val="none" w:sz="0" w:space="0" w:color="auto"/>
        <w:left w:val="none" w:sz="0" w:space="0" w:color="auto"/>
        <w:bottom w:val="none" w:sz="0" w:space="0" w:color="auto"/>
        <w:right w:val="none" w:sz="0" w:space="0" w:color="auto"/>
      </w:divBdr>
    </w:div>
    <w:div w:id="1333142398">
      <w:bodyDiv w:val="1"/>
      <w:marLeft w:val="0"/>
      <w:marRight w:val="0"/>
      <w:marTop w:val="0"/>
      <w:marBottom w:val="0"/>
      <w:divBdr>
        <w:top w:val="none" w:sz="0" w:space="0" w:color="auto"/>
        <w:left w:val="none" w:sz="0" w:space="0" w:color="auto"/>
        <w:bottom w:val="none" w:sz="0" w:space="0" w:color="auto"/>
        <w:right w:val="none" w:sz="0" w:space="0" w:color="auto"/>
      </w:divBdr>
    </w:div>
    <w:div w:id="1700736093">
      <w:bodyDiv w:val="1"/>
      <w:marLeft w:val="0"/>
      <w:marRight w:val="0"/>
      <w:marTop w:val="0"/>
      <w:marBottom w:val="0"/>
      <w:divBdr>
        <w:top w:val="none" w:sz="0" w:space="0" w:color="auto"/>
        <w:left w:val="none" w:sz="0" w:space="0" w:color="auto"/>
        <w:bottom w:val="none" w:sz="0" w:space="0" w:color="auto"/>
        <w:right w:val="none" w:sz="0" w:space="0" w:color="auto"/>
      </w:divBdr>
    </w:div>
    <w:div w:id="196079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74017-568C-4DB4-8063-1F6219C0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11</TotalTime>
  <Pages>1</Pages>
  <Words>897</Words>
  <Characters>5388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Agaś</dc:creator>
  <cp:lastModifiedBy>Kamila Agaś</cp:lastModifiedBy>
  <cp:revision>10</cp:revision>
  <cp:lastPrinted>2022-08-23T05:22:00Z</cp:lastPrinted>
  <dcterms:created xsi:type="dcterms:W3CDTF">2022-08-22T12:20:00Z</dcterms:created>
  <dcterms:modified xsi:type="dcterms:W3CDTF">2022-08-23T05:23:00Z</dcterms:modified>
</cp:coreProperties>
</file>